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E2" w:rsidRDefault="00DC66F5" w:rsidP="000039E8">
      <w:pPr>
        <w:jc w:val="center"/>
      </w:pPr>
      <w:r>
        <w:t>KOMUNIKAT NR 1/2017</w:t>
      </w:r>
    </w:p>
    <w:p w:rsidR="00DC66F5" w:rsidRDefault="00DC66F5" w:rsidP="000039E8">
      <w:pPr>
        <w:jc w:val="center"/>
      </w:pPr>
      <w:r>
        <w:t>Zarząd</w:t>
      </w:r>
      <w:r w:rsidR="000039E8">
        <w:t>u</w:t>
      </w:r>
      <w:r>
        <w:t xml:space="preserve"> Spółdzielni Mieszkaniowej „Pomezania” w Kwidzynie</w:t>
      </w:r>
    </w:p>
    <w:p w:rsidR="00DC66F5" w:rsidRDefault="00DC66F5" w:rsidP="000039E8">
      <w:pPr>
        <w:ind w:left="-709" w:right="-993"/>
        <w:jc w:val="both"/>
      </w:pPr>
      <w:r>
        <w:t>I. RADA NADZORCZA</w:t>
      </w:r>
    </w:p>
    <w:p w:rsidR="00DC66F5" w:rsidRDefault="00DC66F5" w:rsidP="000039E8">
      <w:pPr>
        <w:spacing w:after="0"/>
        <w:ind w:left="-709" w:right="-993"/>
        <w:jc w:val="both"/>
      </w:pPr>
      <w:r>
        <w:t xml:space="preserve">     Rada Nadzorcza Spółdzielni Mieszkaniowej „Pomezania” w Kwidzynie w dniu 29.03.2017r. odbyła spotkanie z biegłym rewidentem. Zapoznała się z protokołem i po jego omówieniu zatwierdziła sprawozdanie finansowe Spółdzielni Mieszkaniowej „Pomezania” w Kwidzynie za rok 2016 podejmując uchwałę.</w:t>
      </w:r>
    </w:p>
    <w:p w:rsidR="00DC66F5" w:rsidRDefault="00DC66F5" w:rsidP="000039E8">
      <w:pPr>
        <w:spacing w:after="0"/>
        <w:ind w:left="-709" w:right="-993"/>
        <w:jc w:val="both"/>
      </w:pPr>
      <w:r>
        <w:t xml:space="preserve">     Rada Nadzorcza w tym dniu tj. 29.03.2017r. podjęła uchwałę w sprawie terminu i organizacji Walnego Zgromadzenia Członków Spółdzielni Mieszkaniowej „Pomezania” w Kwidzynie w 2017r. </w:t>
      </w:r>
    </w:p>
    <w:p w:rsidR="00DC66F5" w:rsidRDefault="00DC66F5" w:rsidP="000039E8">
      <w:pPr>
        <w:spacing w:after="0"/>
        <w:ind w:left="-709" w:right="-993"/>
        <w:jc w:val="both"/>
      </w:pPr>
      <w:r>
        <w:t xml:space="preserve">     Walne Zgromadzenie odbędzie się w 3 częściach 5,6,7.06.2017r.</w:t>
      </w:r>
    </w:p>
    <w:p w:rsidR="00DC66F5" w:rsidRDefault="00DC66F5" w:rsidP="000039E8">
      <w:pPr>
        <w:spacing w:after="0"/>
        <w:ind w:left="-709" w:right="-993"/>
        <w:jc w:val="both"/>
      </w:pPr>
    </w:p>
    <w:p w:rsidR="00DC66F5" w:rsidRDefault="00DC66F5" w:rsidP="000039E8">
      <w:pPr>
        <w:spacing w:after="0"/>
        <w:ind w:left="-709" w:right="-993"/>
        <w:jc w:val="both"/>
      </w:pPr>
      <w:r>
        <w:t xml:space="preserve">II. PLAN RZECZOWO-FINANSOWY </w:t>
      </w:r>
      <w:r w:rsidR="00B15EB3">
        <w:t>NA</w:t>
      </w:r>
      <w:r>
        <w:t xml:space="preserve"> ROK 2017</w:t>
      </w:r>
    </w:p>
    <w:p w:rsidR="000039E8" w:rsidRDefault="000039E8" w:rsidP="000039E8">
      <w:pPr>
        <w:spacing w:after="0"/>
        <w:ind w:left="-709" w:right="-993"/>
        <w:jc w:val="both"/>
      </w:pPr>
    </w:p>
    <w:p w:rsidR="00DC66F5" w:rsidRDefault="00DC66F5" w:rsidP="000039E8">
      <w:pPr>
        <w:spacing w:after="0"/>
        <w:ind w:left="-709" w:right="-993"/>
        <w:jc w:val="both"/>
      </w:pPr>
      <w:r>
        <w:t xml:space="preserve">     W dniu 3.01.2017r. komisja przetargowa w ramach ogłoszonych przetargów dokonała wyboru ofert na planowany zakres robót:</w:t>
      </w:r>
    </w:p>
    <w:p w:rsidR="00DC66F5" w:rsidRDefault="00DC66F5" w:rsidP="000039E8">
      <w:pPr>
        <w:spacing w:after="0"/>
        <w:ind w:left="-709" w:right="-993"/>
        <w:jc w:val="both"/>
      </w:pPr>
      <w:r>
        <w:t xml:space="preserve">     - wykonanie balustrad schodów zewnętrznych i wewnętrznych klatek schodowych w budynkach Odrowskiego3, Połomskiego 3, Korczaka 12C, 14, i 20</w:t>
      </w:r>
    </w:p>
    <w:p w:rsidR="00DC66F5" w:rsidRDefault="00DC66F5" w:rsidP="000039E8">
      <w:pPr>
        <w:spacing w:after="0"/>
        <w:ind w:left="-709" w:right="-993"/>
        <w:jc w:val="both"/>
      </w:pPr>
      <w:r>
        <w:t xml:space="preserve">     - wymianę stolarki okiennej i drzwiowej </w:t>
      </w:r>
      <w:r w:rsidR="006F17FE">
        <w:t>w budynkach Spółdzielcza 3,4, Bat. Chłopskich 40, Podjazdowa 3, Połomskiego 3, Korczaka 12C,14,20, Wschodnia 16, Krańcowa 14B, Chrobrego 1,2,8</w:t>
      </w:r>
    </w:p>
    <w:p w:rsidR="006F17FE" w:rsidRDefault="006F17FE" w:rsidP="000039E8">
      <w:pPr>
        <w:spacing w:after="0"/>
        <w:ind w:left="-709" w:right="-993"/>
        <w:jc w:val="both"/>
      </w:pPr>
      <w:r>
        <w:t xml:space="preserve">     - remont suszarni w budynku Spółdzielcza 14</w:t>
      </w:r>
    </w:p>
    <w:p w:rsidR="006F17FE" w:rsidRDefault="006F17FE" w:rsidP="000039E8">
      <w:pPr>
        <w:spacing w:after="0"/>
        <w:ind w:left="-709" w:right="-993"/>
        <w:jc w:val="both"/>
      </w:pPr>
      <w:r>
        <w:t xml:space="preserve">     - remont klatek schodowych w budynkach </w:t>
      </w:r>
      <w:proofErr w:type="spellStart"/>
      <w:r>
        <w:t>Odrowskiego</w:t>
      </w:r>
      <w:proofErr w:type="spellEnd"/>
      <w:r>
        <w:t xml:space="preserve"> 3, Połomskiego 3, Korczaka 12C,14 i 20</w:t>
      </w:r>
    </w:p>
    <w:p w:rsidR="006F17FE" w:rsidRDefault="006F17FE" w:rsidP="000039E8">
      <w:pPr>
        <w:spacing w:after="0"/>
        <w:ind w:left="-709" w:right="-993"/>
        <w:jc w:val="both"/>
      </w:pPr>
    </w:p>
    <w:p w:rsidR="006F17FE" w:rsidRDefault="006F17FE" w:rsidP="000039E8">
      <w:pPr>
        <w:spacing w:after="0"/>
        <w:ind w:left="-709" w:right="-993"/>
        <w:jc w:val="both"/>
      </w:pPr>
      <w:r>
        <w:t>III. MEDIA- woda i centralne ogrzewanie</w:t>
      </w:r>
    </w:p>
    <w:p w:rsidR="006F17FE" w:rsidRDefault="006F17FE" w:rsidP="000039E8">
      <w:pPr>
        <w:spacing w:after="0"/>
        <w:ind w:left="-709" w:right="-993"/>
        <w:jc w:val="both"/>
      </w:pPr>
    </w:p>
    <w:p w:rsidR="006F17FE" w:rsidRDefault="006F17FE" w:rsidP="000039E8">
      <w:pPr>
        <w:spacing w:after="0"/>
        <w:ind w:left="-709" w:right="-993"/>
        <w:jc w:val="both"/>
      </w:pPr>
      <w:r>
        <w:t xml:space="preserve">     </w:t>
      </w:r>
      <w:r w:rsidR="008C6D33">
        <w:t>W miesiącu styczniu dostarczono rozliczenia zużyć wody i kosztów podgrzania wody ciepłej za rok 2016.</w:t>
      </w:r>
    </w:p>
    <w:p w:rsidR="008C6D33" w:rsidRDefault="008C6D33" w:rsidP="000039E8">
      <w:pPr>
        <w:spacing w:after="0"/>
        <w:ind w:left="-709" w:right="-993"/>
        <w:jc w:val="both"/>
      </w:pPr>
      <w:r>
        <w:t xml:space="preserve">     Suma wskazań zużycia zimnej wody według liczników w budynkach – 199 260m</w:t>
      </w:r>
      <w:r>
        <w:rPr>
          <w:vertAlign w:val="superscript"/>
        </w:rPr>
        <w:t>3</w:t>
      </w:r>
    </w:p>
    <w:p w:rsidR="008C6D33" w:rsidRDefault="008C6D33" w:rsidP="000039E8">
      <w:pPr>
        <w:spacing w:after="0"/>
        <w:ind w:left="-709" w:right="-993"/>
        <w:jc w:val="both"/>
      </w:pPr>
      <w:r>
        <w:t xml:space="preserve">     Suma wskazań zużycia zimnej wody według liczników indywidualnych – 194 263m</w:t>
      </w:r>
      <w:r>
        <w:rPr>
          <w:vertAlign w:val="superscript"/>
        </w:rPr>
        <w:t>3</w:t>
      </w:r>
    </w:p>
    <w:p w:rsidR="008C6D33" w:rsidRDefault="008C6D33" w:rsidP="000039E8">
      <w:pPr>
        <w:spacing w:after="0"/>
        <w:ind w:left="-709" w:right="-993"/>
        <w:jc w:val="both"/>
      </w:pPr>
      <w:r>
        <w:t xml:space="preserve">     Powstała różnica LG – LI tzw. woda administracyjna – 5017m</w:t>
      </w:r>
      <w:r>
        <w:rPr>
          <w:vertAlign w:val="superscript"/>
        </w:rPr>
        <w:t>3</w:t>
      </w:r>
    </w:p>
    <w:p w:rsidR="008C6D33" w:rsidRDefault="008C6D33" w:rsidP="000039E8">
      <w:pPr>
        <w:spacing w:after="0"/>
        <w:ind w:left="-709" w:right="-993"/>
        <w:jc w:val="both"/>
      </w:pPr>
      <w:r>
        <w:t xml:space="preserve">     Procent udziału – 2,52% , a w roku 2015 – 3,38%</w:t>
      </w:r>
    </w:p>
    <w:p w:rsidR="008C6D33" w:rsidRDefault="008C6D33" w:rsidP="000039E8">
      <w:pPr>
        <w:spacing w:after="0"/>
        <w:ind w:left="-709" w:right="-993"/>
        <w:jc w:val="both"/>
      </w:pPr>
      <w:r>
        <w:t xml:space="preserve">Woda administracyjna w roku 2016 wystąpiła powyżej 5% w skali Spółdzielni w 11 budynkach, a powyżej 10% </w:t>
      </w:r>
      <w:r w:rsidR="00F13127">
        <w:t xml:space="preserve">                             </w:t>
      </w:r>
      <w:r>
        <w:t>w 1 budynku. Koszty podgrzania ciepłej wody wyniosły:</w:t>
      </w:r>
    </w:p>
    <w:p w:rsidR="00B15EB3" w:rsidRDefault="00B15EB3" w:rsidP="000039E8">
      <w:pPr>
        <w:spacing w:after="0"/>
        <w:ind w:left="-709" w:right="-993"/>
        <w:jc w:val="both"/>
      </w:pPr>
    </w:p>
    <w:p w:rsidR="008C6D33" w:rsidRDefault="008C6D33" w:rsidP="000039E8">
      <w:pPr>
        <w:spacing w:after="0"/>
        <w:ind w:left="-709" w:right="-993"/>
        <w:jc w:val="both"/>
      </w:pPr>
      <w:r>
        <w:t xml:space="preserve">     - węzły indywidualne własność odbiorcy taryfa S-1</w:t>
      </w:r>
    </w:p>
    <w:p w:rsidR="008C6D33" w:rsidRDefault="008C6D33" w:rsidP="000039E8">
      <w:pPr>
        <w:spacing w:after="0"/>
        <w:ind w:left="-709" w:right="-993"/>
        <w:jc w:val="both"/>
      </w:pPr>
      <w:r>
        <w:t xml:space="preserve">           osiedle Zatorze I </w:t>
      </w:r>
      <w:proofErr w:type="spellStart"/>
      <w:r>
        <w:t>i</w:t>
      </w:r>
      <w:proofErr w:type="spellEnd"/>
      <w:r>
        <w:t xml:space="preserve"> Spółdzielcze</w:t>
      </w:r>
    </w:p>
    <w:p w:rsidR="008C6D33" w:rsidRDefault="008C6D33" w:rsidP="000039E8">
      <w:pPr>
        <w:spacing w:after="0"/>
        <w:ind w:left="-709" w:right="-993"/>
        <w:jc w:val="both"/>
      </w:pPr>
      <w:r>
        <w:t xml:space="preserve">     Koszt podgrzania – mini. 11,04 zł/m</w:t>
      </w:r>
      <w:r>
        <w:rPr>
          <w:vertAlign w:val="superscript"/>
        </w:rPr>
        <w:t>3</w:t>
      </w:r>
    </w:p>
    <w:p w:rsidR="008C6D33" w:rsidRDefault="008C6D33" w:rsidP="000039E8">
      <w:pPr>
        <w:spacing w:after="0"/>
        <w:ind w:left="-709" w:right="-993"/>
        <w:jc w:val="both"/>
      </w:pPr>
      <w:r>
        <w:t xml:space="preserve">                                       średni 12,62 zł/m</w:t>
      </w:r>
      <w:r>
        <w:rPr>
          <w:vertAlign w:val="superscript"/>
        </w:rPr>
        <w:t>3</w:t>
      </w:r>
    </w:p>
    <w:p w:rsidR="00171236" w:rsidRDefault="00171236" w:rsidP="000039E8">
      <w:pPr>
        <w:spacing w:after="0"/>
        <w:ind w:left="-709" w:right="-993"/>
        <w:jc w:val="both"/>
        <w:rPr>
          <w:vertAlign w:val="superscript"/>
        </w:rPr>
      </w:pPr>
      <w:r>
        <w:t xml:space="preserve">                                        max  15,19 zł/m</w:t>
      </w:r>
      <w:r>
        <w:rPr>
          <w:vertAlign w:val="superscript"/>
        </w:rPr>
        <w:t xml:space="preserve">3 </w:t>
      </w:r>
    </w:p>
    <w:p w:rsidR="00171236" w:rsidRDefault="00171236" w:rsidP="000039E8">
      <w:pPr>
        <w:spacing w:after="0"/>
        <w:ind w:left="-709" w:right="-993"/>
        <w:jc w:val="both"/>
      </w:pPr>
    </w:p>
    <w:p w:rsidR="00171236" w:rsidRDefault="00171236" w:rsidP="000039E8">
      <w:pPr>
        <w:spacing w:after="0"/>
        <w:ind w:left="-709" w:right="-993"/>
        <w:jc w:val="both"/>
      </w:pPr>
      <w:r>
        <w:t xml:space="preserve">     </w:t>
      </w:r>
      <w:r w:rsidR="000119E2">
        <w:t>- węzły indywidualne własność</w:t>
      </w:r>
      <w:r>
        <w:t xml:space="preserve"> dostawcy taryfa S-2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     osiedle Stare Miasto, Hallera i Piastowskie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                                   mini. 11,83 zł/m</w:t>
      </w:r>
      <w:r>
        <w:rPr>
          <w:vertAlign w:val="superscript"/>
        </w:rPr>
        <w:t>3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                                   średni 16,89 zł/m</w:t>
      </w:r>
      <w:r>
        <w:rPr>
          <w:vertAlign w:val="superscript"/>
        </w:rPr>
        <w:t>3</w:t>
      </w:r>
    </w:p>
    <w:p w:rsidR="00171236" w:rsidRDefault="00171236" w:rsidP="000039E8">
      <w:pPr>
        <w:spacing w:after="0"/>
        <w:ind w:left="-709" w:right="-993"/>
        <w:jc w:val="both"/>
        <w:rPr>
          <w:vertAlign w:val="superscript"/>
        </w:rPr>
      </w:pPr>
      <w:r>
        <w:t xml:space="preserve">                                        max  23,09 zł/m</w:t>
      </w:r>
      <w:r>
        <w:rPr>
          <w:vertAlign w:val="superscript"/>
        </w:rPr>
        <w:t>3</w:t>
      </w:r>
    </w:p>
    <w:p w:rsidR="00171236" w:rsidRDefault="00171236" w:rsidP="000039E8">
      <w:pPr>
        <w:spacing w:after="0"/>
        <w:ind w:left="-709" w:right="-993"/>
        <w:jc w:val="both"/>
        <w:rPr>
          <w:vertAlign w:val="superscript"/>
        </w:rPr>
      </w:pPr>
    </w:p>
    <w:p w:rsidR="00171236" w:rsidRDefault="00171236" w:rsidP="000039E8">
      <w:pPr>
        <w:spacing w:after="0"/>
        <w:ind w:left="-709" w:right="-993"/>
        <w:jc w:val="both"/>
      </w:pPr>
      <w:r>
        <w:t xml:space="preserve">     - węzły grupowe taryfa S-3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                  osiedle Zatorze II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                                   mini. 20,86 zł/m</w:t>
      </w:r>
      <w:r>
        <w:rPr>
          <w:vertAlign w:val="superscript"/>
        </w:rPr>
        <w:t>3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                                   średni 25,28 zł/m</w:t>
      </w:r>
      <w:r>
        <w:rPr>
          <w:vertAlign w:val="superscript"/>
        </w:rPr>
        <w:t>3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                                   max  28,21 zł/m</w:t>
      </w:r>
      <w:r>
        <w:rPr>
          <w:vertAlign w:val="superscript"/>
        </w:rPr>
        <w:t>3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 W miesiącu marcu dostarczono rozliczenia kosztów centralnego ogrzewania za rok 2016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 Koszty podgrzania 1m</w:t>
      </w:r>
      <w:r>
        <w:rPr>
          <w:vertAlign w:val="superscript"/>
        </w:rPr>
        <w:t>2</w:t>
      </w:r>
      <w:r>
        <w:t xml:space="preserve"> </w:t>
      </w:r>
      <w:proofErr w:type="spellStart"/>
      <w:r>
        <w:t>p.u.m</w:t>
      </w:r>
      <w:proofErr w:type="spellEnd"/>
      <w:r>
        <w:t xml:space="preserve"> to:</w:t>
      </w:r>
    </w:p>
    <w:p w:rsidR="00171236" w:rsidRDefault="00171236" w:rsidP="000039E8">
      <w:pPr>
        <w:spacing w:after="0"/>
        <w:ind w:left="-709" w:right="-993"/>
        <w:jc w:val="both"/>
      </w:pPr>
    </w:p>
    <w:p w:rsidR="00171236" w:rsidRDefault="00171236" w:rsidP="000039E8">
      <w:pPr>
        <w:spacing w:after="0"/>
        <w:ind w:left="-709" w:right="-993"/>
        <w:jc w:val="both"/>
      </w:pPr>
      <w:r>
        <w:t xml:space="preserve">                                      mini.- 1,41 zł/m</w:t>
      </w:r>
      <w:r>
        <w:rPr>
          <w:vertAlign w:val="superscript"/>
        </w:rPr>
        <w:t>2</w:t>
      </w:r>
      <w:r>
        <w:t>/m-c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                                 średni – 1,74 zł/m</w:t>
      </w:r>
      <w:r>
        <w:rPr>
          <w:vertAlign w:val="superscript"/>
        </w:rPr>
        <w:t>2</w:t>
      </w:r>
      <w:r>
        <w:t>/m-c</w:t>
      </w:r>
    </w:p>
    <w:p w:rsidR="00171236" w:rsidRDefault="00171236" w:rsidP="000039E8">
      <w:pPr>
        <w:spacing w:after="0"/>
        <w:ind w:left="-709" w:right="-993"/>
        <w:jc w:val="both"/>
      </w:pPr>
      <w:r>
        <w:lastRenderedPageBreak/>
        <w:t xml:space="preserve">                                      max – 2,38 zł/m</w:t>
      </w:r>
      <w:r>
        <w:rPr>
          <w:vertAlign w:val="superscript"/>
        </w:rPr>
        <w:t>2</w:t>
      </w:r>
      <w:r>
        <w:t>/m-c</w:t>
      </w:r>
    </w:p>
    <w:p w:rsidR="00171236" w:rsidRDefault="00171236" w:rsidP="000039E8">
      <w:pPr>
        <w:spacing w:after="0"/>
        <w:ind w:left="-709" w:right="-993"/>
        <w:jc w:val="both"/>
      </w:pPr>
      <w:r>
        <w:t xml:space="preserve">     Niedopłaty wystąpiły w 570 lokalach na 3420</w:t>
      </w:r>
      <w:r w:rsidR="000119E2">
        <w:t xml:space="preserve"> w całych zasobach co stanowi </w:t>
      </w:r>
      <w:r>
        <w:t xml:space="preserve"> 16,67%. W 879 przypadkach lokale zostały rozliczone według regulaminu z tytułu minimalnych i maksymalnych zużyć.</w:t>
      </w:r>
    </w:p>
    <w:p w:rsidR="00171236" w:rsidRDefault="00171236" w:rsidP="000039E8">
      <w:pPr>
        <w:spacing w:after="0"/>
        <w:ind w:left="-709" w:right="-993"/>
        <w:jc w:val="both"/>
      </w:pPr>
    </w:p>
    <w:p w:rsidR="00171236" w:rsidRDefault="00B15EB3" w:rsidP="000039E8">
      <w:pPr>
        <w:spacing w:after="0"/>
        <w:ind w:left="-709" w:right="-993"/>
        <w:jc w:val="both"/>
      </w:pPr>
      <w:r>
        <w:t>IV. Ogólnopolski Protest Członków Spółdzielni Mieszkaniowych przeciwko projektowi ustawy o Spółdzielniach mieszkaniowych autorstwa KUKIZ”15</w:t>
      </w:r>
    </w:p>
    <w:p w:rsidR="00B15EB3" w:rsidRDefault="00B15EB3" w:rsidP="000039E8">
      <w:pPr>
        <w:spacing w:after="0"/>
        <w:ind w:left="-709" w:right="-993"/>
        <w:jc w:val="both"/>
      </w:pPr>
      <w:r>
        <w:t xml:space="preserve">     -członkowie naszej Spółdzielni w zdecydowanej większości nie wyrazili zgody dla rozwiązań ustawowych proponowanych w projekcie ustawy poprzez złożenie 2275 podpisów pod protestem.</w:t>
      </w:r>
    </w:p>
    <w:p w:rsidR="00B15EB3" w:rsidRDefault="00B15EB3" w:rsidP="000039E8">
      <w:pPr>
        <w:spacing w:after="0"/>
        <w:ind w:left="-709" w:right="-993"/>
        <w:jc w:val="both"/>
      </w:pPr>
    </w:p>
    <w:p w:rsidR="00B15EB3" w:rsidRDefault="00B15EB3" w:rsidP="000039E8">
      <w:pPr>
        <w:spacing w:after="0"/>
        <w:ind w:left="-709" w:right="-993"/>
        <w:jc w:val="both"/>
      </w:pPr>
      <w:r>
        <w:t>V. STRONA INTERNETOWA</w:t>
      </w:r>
    </w:p>
    <w:p w:rsidR="00B15EB3" w:rsidRDefault="00B15EB3" w:rsidP="000039E8">
      <w:pPr>
        <w:spacing w:after="0"/>
        <w:ind w:left="-709" w:right="-993"/>
        <w:jc w:val="both"/>
      </w:pPr>
      <w:r>
        <w:t xml:space="preserve">     Przypominamy o możliwości korzystania ze strony internetowej Spółdzielni </w:t>
      </w:r>
      <w:hyperlink r:id="rId5" w:history="1">
        <w:r w:rsidRPr="00903587">
          <w:rPr>
            <w:rStyle w:val="Hipercze"/>
          </w:rPr>
          <w:t>www.smpomezania.pl</w:t>
        </w:r>
      </w:hyperlink>
      <w:r>
        <w:t xml:space="preserve"> , która pozwala uzyskać informacje poprzez system E-BOK z e-czynsze w pozycji finanse, zużycia mediów oraz bieżące informacje z życia Spółdzielni.</w:t>
      </w:r>
    </w:p>
    <w:p w:rsidR="00B15EB3" w:rsidRDefault="00B15EB3" w:rsidP="000039E8">
      <w:pPr>
        <w:spacing w:after="0"/>
        <w:ind w:left="-709" w:right="-993"/>
        <w:jc w:val="both"/>
      </w:pPr>
    </w:p>
    <w:p w:rsidR="000119E2" w:rsidRDefault="00B15EB3" w:rsidP="000039E8">
      <w:pPr>
        <w:spacing w:after="0"/>
        <w:ind w:left="-709" w:right="-993"/>
        <w:jc w:val="both"/>
      </w:pPr>
      <w:r>
        <w:t>VI. DODATEK MIESZKANIOWY</w:t>
      </w:r>
    </w:p>
    <w:p w:rsidR="000039E8" w:rsidRDefault="000039E8" w:rsidP="000039E8">
      <w:pPr>
        <w:spacing w:after="0"/>
        <w:ind w:left="-709" w:right="-993"/>
        <w:jc w:val="both"/>
      </w:pPr>
    </w:p>
    <w:p w:rsidR="000119E2" w:rsidRPr="000119E2" w:rsidRDefault="000119E2" w:rsidP="0000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19E2">
        <w:rPr>
          <w:rFonts w:ascii="Times New Roman" w:eastAsia="Times New Roman" w:hAnsi="Times New Roman" w:cs="Times New Roman"/>
          <w:b/>
          <w:u w:val="single"/>
          <w:lang w:eastAsia="pl-PL"/>
        </w:rPr>
        <w:t>INFORMACJA O DODATKU MIESZKANIOWYM</w:t>
      </w:r>
    </w:p>
    <w:p w:rsidR="000119E2" w:rsidRPr="000119E2" w:rsidRDefault="000119E2" w:rsidP="00003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119E2">
        <w:rPr>
          <w:rFonts w:ascii="Times New Roman" w:eastAsia="Times New Roman" w:hAnsi="Times New Roman" w:cs="Times New Roman"/>
          <w:b/>
          <w:u w:val="single"/>
          <w:lang w:eastAsia="pl-PL"/>
        </w:rPr>
        <w:t>obowiązująca od 1.03.2017r.</w:t>
      </w:r>
    </w:p>
    <w:p w:rsidR="000119E2" w:rsidRPr="000119E2" w:rsidRDefault="000119E2" w:rsidP="000039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:rsidR="000119E2" w:rsidRPr="000119E2" w:rsidRDefault="000119E2" w:rsidP="000039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19E2"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ab/>
      </w:r>
      <w:r w:rsidRPr="000119E2">
        <w:rPr>
          <w:rFonts w:ascii="Times New Roman" w:eastAsia="Times New Roman" w:hAnsi="Times New Roman" w:cs="Times New Roman"/>
          <w:i/>
          <w:lang w:eastAsia="pl-PL"/>
        </w:rPr>
        <w:t xml:space="preserve">Dodatek mieszkaniowy przysługuje osobom mieszkającym w lokalach, do których mają tytuł prawny, jeżeli średni miesięczny dochód na jednego członka gospodarstwa domowego w okresie trzech miesięcy poprzedzających datę złożenia wniosku o przyznanie dodatku nie przekracza 175 % najniższej emerytury </w:t>
      </w:r>
      <w:r w:rsidRPr="000119E2">
        <w:rPr>
          <w:rFonts w:ascii="Times New Roman" w:eastAsia="Times New Roman" w:hAnsi="Times New Roman" w:cs="Times New Roman"/>
          <w:b/>
          <w:i/>
          <w:lang w:eastAsia="pl-PL"/>
        </w:rPr>
        <w:t>w gospodarstwie jednoosobowym (1750,00zł)</w:t>
      </w:r>
      <w:r w:rsidRPr="000119E2">
        <w:rPr>
          <w:rFonts w:ascii="Times New Roman" w:eastAsia="Times New Roman" w:hAnsi="Times New Roman" w:cs="Times New Roman"/>
          <w:i/>
          <w:lang w:eastAsia="pl-PL"/>
        </w:rPr>
        <w:t xml:space="preserve"> i 125%   </w:t>
      </w:r>
      <w:bookmarkStart w:id="0" w:name="_GoBack"/>
      <w:bookmarkEnd w:id="0"/>
      <w:r w:rsidRPr="000119E2">
        <w:rPr>
          <w:rFonts w:ascii="Times New Roman" w:eastAsia="Times New Roman" w:hAnsi="Times New Roman" w:cs="Times New Roman"/>
          <w:b/>
          <w:i/>
          <w:lang w:eastAsia="pl-PL"/>
        </w:rPr>
        <w:t>w gospodarstwie wieloosobowym (1250,00zł)</w:t>
      </w:r>
      <w:r w:rsidRPr="000119E2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0119E2" w:rsidRPr="000119E2" w:rsidRDefault="000119E2" w:rsidP="000039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19E2">
        <w:rPr>
          <w:rFonts w:ascii="Times New Roman" w:eastAsia="Times New Roman" w:hAnsi="Times New Roman" w:cs="Times New Roman"/>
          <w:i/>
          <w:lang w:eastAsia="pl-PL"/>
        </w:rPr>
        <w:tab/>
        <w:t xml:space="preserve">Przez gospodarstwo domowe rozumie się gospodarstwo prowadzone przez osoby stale razem zamieszkujące. </w:t>
      </w:r>
    </w:p>
    <w:p w:rsidR="000119E2" w:rsidRPr="000119E2" w:rsidRDefault="000119E2" w:rsidP="000039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19E2">
        <w:rPr>
          <w:rFonts w:ascii="Times New Roman" w:eastAsia="Times New Roman" w:hAnsi="Times New Roman" w:cs="Times New Roman"/>
          <w:i/>
          <w:lang w:eastAsia="pl-PL"/>
        </w:rPr>
        <w:tab/>
        <w:t>Normatywna powierzchnia użytkowa lokalu w przeliczeniu na liczbę członków gospodarstwa domowego nie może przekraczać:</w:t>
      </w:r>
    </w:p>
    <w:p w:rsidR="000119E2" w:rsidRPr="000119E2" w:rsidRDefault="000119E2" w:rsidP="000039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Ind w:w="15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3375"/>
        <w:gridCol w:w="3360"/>
      </w:tblGrid>
      <w:tr w:rsidR="000119E2" w:rsidRPr="000119E2" w:rsidTr="00AE0972">
        <w:trPr>
          <w:trHeight w:val="320"/>
        </w:trPr>
        <w:tc>
          <w:tcPr>
            <w:tcW w:w="485" w:type="dxa"/>
          </w:tcPr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Lp.</w:t>
            </w:r>
          </w:p>
        </w:tc>
        <w:tc>
          <w:tcPr>
            <w:tcW w:w="3375" w:type="dxa"/>
          </w:tcPr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Normatywna powierzchnia</w:t>
            </w:r>
          </w:p>
        </w:tc>
        <w:tc>
          <w:tcPr>
            <w:tcW w:w="3360" w:type="dxa"/>
          </w:tcPr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+ 30%</w:t>
            </w:r>
          </w:p>
        </w:tc>
      </w:tr>
      <w:tr w:rsidR="000119E2" w:rsidRPr="000119E2" w:rsidTr="00AE0972">
        <w:trPr>
          <w:trHeight w:val="1733"/>
        </w:trPr>
        <w:tc>
          <w:tcPr>
            <w:tcW w:w="485" w:type="dxa"/>
          </w:tcPr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3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4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5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6</w:t>
            </w:r>
          </w:p>
        </w:tc>
        <w:tc>
          <w:tcPr>
            <w:tcW w:w="3375" w:type="dxa"/>
          </w:tcPr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35.00 mkw. – dla 1 osoby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40.00 mkw. – dla 2 osób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45.00 mkw. – dla 3 osób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55.00 mkw. – dla 4 osób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65.00 mkw. – dla 5 osób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70.00 mkw. – dla 6 osób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360" w:type="dxa"/>
          </w:tcPr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45.50 mkw. – dla 1 osoby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52.00 mkw. – dla 2 osób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58.50 mkw. – dla 3 osób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71.50 mkw. – dla 4 osób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84.50 mkw. – dla 5 osób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0119E2">
              <w:rPr>
                <w:rFonts w:ascii="Times New Roman" w:eastAsia="Times New Roman" w:hAnsi="Times New Roman" w:cs="Times New Roman"/>
                <w:i/>
                <w:lang w:eastAsia="pl-PL"/>
              </w:rPr>
              <w:t>91.00 mkw. – dla 6 osób</w:t>
            </w:r>
          </w:p>
          <w:p w:rsidR="000119E2" w:rsidRPr="000119E2" w:rsidRDefault="000119E2" w:rsidP="0000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0119E2" w:rsidRPr="000119E2" w:rsidRDefault="000119E2" w:rsidP="000039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119E2" w:rsidRPr="000119E2" w:rsidRDefault="000119E2" w:rsidP="000039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0119E2">
        <w:rPr>
          <w:rFonts w:ascii="Times New Roman" w:eastAsia="Times New Roman" w:hAnsi="Times New Roman" w:cs="Times New Roman"/>
          <w:i/>
          <w:lang w:eastAsia="pl-PL"/>
        </w:rPr>
        <w:tab/>
        <w:t>Dodatek mieszkaniowy nie przysługuje jeżeli powierzchnia użytkowa zajmowanego lokalu przekracza powierzchnię normatywną o więcej niż 30 % w budynkach wybudowanych po 1945 roku.</w:t>
      </w:r>
    </w:p>
    <w:p w:rsidR="000119E2" w:rsidRPr="000119E2" w:rsidRDefault="000119E2" w:rsidP="000039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119E2" w:rsidRPr="000119E2" w:rsidRDefault="000119E2" w:rsidP="000039E8">
      <w:pPr>
        <w:spacing w:after="0"/>
        <w:ind w:left="-709" w:right="-993"/>
        <w:jc w:val="both"/>
      </w:pPr>
      <w:r w:rsidRPr="000119E2">
        <w:rPr>
          <w:rFonts w:ascii="Times New Roman" w:eastAsia="Times New Roman" w:hAnsi="Times New Roman" w:cs="Times New Roman"/>
          <w:lang w:eastAsia="pl-PL"/>
        </w:rPr>
        <w:t>Szczegółowe informacje w tym zakresie można uzyskać pod numerem telefonu 279 30</w:t>
      </w:r>
      <w:r w:rsidR="00D267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19E2">
        <w:rPr>
          <w:rFonts w:ascii="Times New Roman" w:eastAsia="Times New Roman" w:hAnsi="Times New Roman" w:cs="Times New Roman"/>
          <w:lang w:eastAsia="pl-PL"/>
        </w:rPr>
        <w:t>89 i 279 41</w:t>
      </w:r>
      <w:r w:rsidR="00D267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19E2">
        <w:rPr>
          <w:rFonts w:ascii="Times New Roman" w:eastAsia="Times New Roman" w:hAnsi="Times New Roman" w:cs="Times New Roman"/>
          <w:lang w:eastAsia="pl-PL"/>
        </w:rPr>
        <w:t>29 wew.33,41</w:t>
      </w:r>
    </w:p>
    <w:p w:rsidR="000119E2" w:rsidRDefault="000119E2" w:rsidP="000039E8">
      <w:pPr>
        <w:spacing w:after="0"/>
        <w:ind w:right="-993"/>
        <w:jc w:val="both"/>
      </w:pPr>
    </w:p>
    <w:p w:rsidR="000119E2" w:rsidRDefault="00B15EB3" w:rsidP="000039E8">
      <w:pPr>
        <w:spacing w:after="0"/>
        <w:ind w:left="-709" w:right="-993"/>
        <w:jc w:val="both"/>
      </w:pPr>
      <w:r>
        <w:t>VII. SPRAWY RÓŻNE</w:t>
      </w:r>
    </w:p>
    <w:p w:rsidR="000119E2" w:rsidRPr="00D267AC" w:rsidRDefault="000119E2" w:rsidP="000039E8">
      <w:pPr>
        <w:spacing w:after="0"/>
        <w:ind w:left="-709" w:right="-993"/>
        <w:jc w:val="both"/>
      </w:pPr>
      <w:r w:rsidRPr="00D267AC">
        <w:rPr>
          <w:b/>
          <w:bCs/>
        </w:rPr>
        <w:t xml:space="preserve">                      Awarie - zgłoszenia</w:t>
      </w:r>
      <w:r w:rsidRPr="00D267AC">
        <w:t xml:space="preserve">   </w:t>
      </w:r>
    </w:p>
    <w:p w:rsidR="000119E2" w:rsidRPr="00D267AC" w:rsidRDefault="000119E2" w:rsidP="000039E8">
      <w:pPr>
        <w:spacing w:after="0"/>
        <w:ind w:left="-709" w:right="-993"/>
        <w:jc w:val="both"/>
      </w:pPr>
      <w:r w:rsidRPr="00D267AC">
        <w:t xml:space="preserve">     - do godz. 15</w:t>
      </w:r>
      <w:r w:rsidRPr="00D267AC">
        <w:rPr>
          <w:vertAlign w:val="superscript"/>
        </w:rPr>
        <w:t>00</w:t>
      </w:r>
      <w:r w:rsidRPr="00D267AC">
        <w:t xml:space="preserve"> (055) 279-29-75 wew. 35</w:t>
      </w:r>
    </w:p>
    <w:p w:rsidR="000119E2" w:rsidRPr="00D267AC" w:rsidRDefault="000119E2" w:rsidP="000039E8">
      <w:pPr>
        <w:spacing w:after="0"/>
        <w:ind w:left="-709" w:right="-993"/>
        <w:jc w:val="both"/>
      </w:pPr>
      <w:r w:rsidRPr="00D267AC">
        <w:t xml:space="preserve">     - po godz. 15</w:t>
      </w:r>
      <w:r w:rsidRPr="00D267AC">
        <w:rPr>
          <w:vertAlign w:val="superscript"/>
        </w:rPr>
        <w:t>00</w:t>
      </w:r>
      <w:r w:rsidRPr="00D267AC">
        <w:t xml:space="preserve"> nagłe awarie:</w:t>
      </w:r>
    </w:p>
    <w:p w:rsidR="000119E2" w:rsidRPr="00D267AC" w:rsidRDefault="000119E2" w:rsidP="000039E8">
      <w:pPr>
        <w:spacing w:after="0"/>
        <w:ind w:left="-709" w:right="-993"/>
        <w:jc w:val="both"/>
      </w:pPr>
    </w:p>
    <w:p w:rsidR="000119E2" w:rsidRPr="00D267AC" w:rsidRDefault="000119E2" w:rsidP="000039E8">
      <w:pPr>
        <w:spacing w:after="0"/>
        <w:jc w:val="both"/>
      </w:pPr>
      <w:r w:rsidRPr="00D267AC">
        <w:t xml:space="preserve"> hydrauliczne:603-071-096</w:t>
      </w:r>
    </w:p>
    <w:p w:rsidR="00B15EB3" w:rsidRDefault="000119E2" w:rsidP="000039E8">
      <w:pPr>
        <w:spacing w:after="0"/>
        <w:jc w:val="both"/>
      </w:pPr>
      <w:r w:rsidRPr="00D267AC">
        <w:t xml:space="preserve"> elektryczne:  603-870-011</w:t>
      </w:r>
      <w:r w:rsidR="000039E8">
        <w:t xml:space="preserve"> </w:t>
      </w:r>
    </w:p>
    <w:p w:rsidR="000039E8" w:rsidRDefault="000039E8" w:rsidP="000039E8">
      <w:pPr>
        <w:spacing w:after="0"/>
        <w:jc w:val="both"/>
      </w:pPr>
    </w:p>
    <w:p w:rsidR="00B15EB3" w:rsidRPr="00171236" w:rsidRDefault="00B15EB3" w:rsidP="000039E8">
      <w:pPr>
        <w:spacing w:after="0"/>
        <w:ind w:left="-709" w:right="-993"/>
        <w:jc w:val="both"/>
      </w:pPr>
      <w:r>
        <w:t>Kwi</w:t>
      </w:r>
      <w:r w:rsidR="000039E8">
        <w:t>e</w:t>
      </w:r>
      <w:r>
        <w:t>cień, 2017r.</w:t>
      </w:r>
    </w:p>
    <w:p w:rsidR="00171236" w:rsidRPr="00171236" w:rsidRDefault="00171236" w:rsidP="000039E8">
      <w:pPr>
        <w:spacing w:after="0"/>
        <w:ind w:left="-709" w:right="-993"/>
        <w:jc w:val="both"/>
      </w:pPr>
    </w:p>
    <w:p w:rsidR="00171236" w:rsidRDefault="00171236" w:rsidP="000039E8">
      <w:pPr>
        <w:spacing w:after="0"/>
        <w:ind w:left="-709" w:right="-993"/>
        <w:jc w:val="both"/>
      </w:pPr>
    </w:p>
    <w:p w:rsidR="00171236" w:rsidRPr="00171236" w:rsidRDefault="00171236" w:rsidP="000039E8">
      <w:pPr>
        <w:spacing w:after="0"/>
        <w:ind w:left="-709" w:right="-993"/>
        <w:jc w:val="both"/>
      </w:pPr>
      <w:r>
        <w:t xml:space="preserve">    </w:t>
      </w:r>
    </w:p>
    <w:sectPr w:rsidR="00171236" w:rsidRPr="00171236" w:rsidSect="000039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6F9D"/>
    <w:multiLevelType w:val="hybridMultilevel"/>
    <w:tmpl w:val="8F149E24"/>
    <w:lvl w:ilvl="0" w:tplc="464069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5"/>
    <w:rsid w:val="000039E8"/>
    <w:rsid w:val="000119E2"/>
    <w:rsid w:val="001700E5"/>
    <w:rsid w:val="00171236"/>
    <w:rsid w:val="006F17FE"/>
    <w:rsid w:val="008C6D33"/>
    <w:rsid w:val="009D73E2"/>
    <w:rsid w:val="00B15EB3"/>
    <w:rsid w:val="00D267AC"/>
    <w:rsid w:val="00DC66F5"/>
    <w:rsid w:val="00EC51A1"/>
    <w:rsid w:val="00F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8A6C-7F99-4B6F-8478-90B00D4A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E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pomeza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Szczepanska</dc:creator>
  <cp:keywords/>
  <dc:description/>
  <cp:lastModifiedBy>Ania Szczepanska</cp:lastModifiedBy>
  <cp:revision>3</cp:revision>
  <cp:lastPrinted>2017-04-12T08:27:00Z</cp:lastPrinted>
  <dcterms:created xsi:type="dcterms:W3CDTF">2017-04-12T05:25:00Z</dcterms:created>
  <dcterms:modified xsi:type="dcterms:W3CDTF">2017-04-12T12:15:00Z</dcterms:modified>
</cp:coreProperties>
</file>